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0E6B7E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C91910">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D578C1">
        <w:rPr>
          <w:bCs/>
          <w:noProof w:val="0"/>
          <w:sz w:val="24"/>
          <w:szCs w:val="24"/>
        </w:rPr>
        <w:t>01006</w:t>
      </w:r>
    </w:p>
    <w:p w14:paraId="11776FA6" w14:textId="4FAD265D" w:rsidR="00A209D6" w:rsidRPr="00465587" w:rsidRDefault="00C91910" w:rsidP="00A209D6">
      <w:pPr>
        <w:pStyle w:val="Header"/>
        <w:tabs>
          <w:tab w:val="right" w:pos="9639"/>
        </w:tabs>
        <w:rPr>
          <w:rFonts w:eastAsia="SimSun"/>
          <w:bCs/>
          <w:sz w:val="24"/>
          <w:szCs w:val="24"/>
          <w:lang w:eastAsia="zh-CN"/>
        </w:rPr>
      </w:pPr>
      <w:r>
        <w:rPr>
          <w:rFonts w:eastAsia="SimSun"/>
          <w:bCs/>
          <w:sz w:val="24"/>
          <w:szCs w:val="24"/>
          <w:lang w:eastAsia="zh-CN"/>
        </w:rPr>
        <w:t>Elbonia</w:t>
      </w:r>
      <w:r w:rsidR="00D578C1">
        <w:rPr>
          <w:rFonts w:eastAsia="SimSun"/>
          <w:bCs/>
          <w:sz w:val="24"/>
          <w:szCs w:val="24"/>
          <w:lang w:eastAsia="zh-CN"/>
        </w:rPr>
        <w:t>, Online</w:t>
      </w:r>
      <w:r w:rsidR="006574C0" w:rsidRPr="006574C0">
        <w:rPr>
          <w:rFonts w:eastAsia="SimSun"/>
          <w:bCs/>
          <w:sz w:val="24"/>
          <w:szCs w:val="24"/>
          <w:lang w:eastAsia="zh-CN"/>
        </w:rPr>
        <w:t xml:space="preserve">, </w:t>
      </w:r>
      <w:r w:rsidR="009376CD">
        <w:rPr>
          <w:rFonts w:eastAsia="SimSun"/>
          <w:bCs/>
          <w:sz w:val="24"/>
          <w:szCs w:val="24"/>
          <w:lang w:eastAsia="zh-CN"/>
        </w:rPr>
        <w:t>24</w:t>
      </w:r>
      <w:r w:rsidRPr="00BC7296">
        <w:rPr>
          <w:rFonts w:eastAsia="SimSun"/>
          <w:bCs/>
          <w:sz w:val="24"/>
          <w:szCs w:val="24"/>
          <w:vertAlign w:val="superscript"/>
          <w:lang w:eastAsia="zh-CN"/>
        </w:rPr>
        <w:t>th</w:t>
      </w:r>
      <w:r w:rsidR="006574C0" w:rsidRPr="006574C0">
        <w:rPr>
          <w:rFonts w:eastAsia="SimSun"/>
          <w:bCs/>
          <w:sz w:val="24"/>
          <w:szCs w:val="24"/>
          <w:lang w:eastAsia="zh-CN"/>
        </w:rPr>
        <w:t xml:space="preserve"> </w:t>
      </w:r>
      <w:r w:rsidR="008F3DCD">
        <w:rPr>
          <w:rFonts w:eastAsia="SimSun"/>
          <w:bCs/>
          <w:sz w:val="24"/>
          <w:szCs w:val="24"/>
          <w:lang w:eastAsia="zh-CN"/>
        </w:rPr>
        <w:t>February</w:t>
      </w:r>
      <w:r>
        <w:rPr>
          <w:rFonts w:eastAsia="SimSun"/>
          <w:bCs/>
          <w:sz w:val="24"/>
          <w:szCs w:val="24"/>
          <w:lang w:eastAsia="zh-CN"/>
        </w:rPr>
        <w:t xml:space="preserve"> – 6</w:t>
      </w:r>
      <w:r w:rsidRPr="00BC7296">
        <w:rPr>
          <w:rFonts w:eastAsia="SimSun"/>
          <w:bCs/>
          <w:sz w:val="24"/>
          <w:szCs w:val="24"/>
          <w:vertAlign w:val="superscript"/>
          <w:lang w:eastAsia="zh-CN"/>
        </w:rPr>
        <w:t>th</w:t>
      </w:r>
      <w:r>
        <w:rPr>
          <w:rFonts w:eastAsia="SimSun"/>
          <w:bCs/>
          <w:sz w:val="24"/>
          <w:szCs w:val="24"/>
          <w:lang w:eastAsia="zh-CN"/>
        </w:rPr>
        <w:t xml:space="preserve"> of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0A5ACE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49D0">
        <w:rPr>
          <w:rFonts w:cs="Arial"/>
          <w:b/>
          <w:bCs/>
          <w:sz w:val="24"/>
          <w:lang w:eastAsia="ja-JP"/>
        </w:rPr>
        <w:t>6.9.4</w:t>
      </w:r>
      <w:r w:rsidR="00D578C1">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F47327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578C1">
        <w:rPr>
          <w:rFonts w:ascii="Arial" w:hAnsi="Arial" w:cs="Arial"/>
          <w:b/>
          <w:bCs/>
          <w:sz w:val="24"/>
        </w:rPr>
        <w:t xml:space="preserve">On </w:t>
      </w:r>
      <w:r w:rsidR="002A2274">
        <w:rPr>
          <w:rFonts w:ascii="Arial" w:hAnsi="Arial" w:cs="Arial"/>
          <w:b/>
          <w:bCs/>
          <w:sz w:val="24"/>
        </w:rPr>
        <w:t xml:space="preserve">Informing </w:t>
      </w:r>
      <w:r w:rsidR="00D578C1">
        <w:rPr>
          <w:rFonts w:ascii="Arial" w:hAnsi="Arial" w:cs="Arial"/>
          <w:b/>
          <w:bCs/>
          <w:sz w:val="24"/>
        </w:rPr>
        <w:t xml:space="preserve">the </w:t>
      </w:r>
      <w:r w:rsidR="002A2274">
        <w:rPr>
          <w:rFonts w:ascii="Arial" w:hAnsi="Arial" w:cs="Arial"/>
          <w:b/>
          <w:bCs/>
          <w:sz w:val="24"/>
        </w:rPr>
        <w:t>MN about CPC execution</w:t>
      </w:r>
    </w:p>
    <w:p w14:paraId="1F147C23" w14:textId="25F5651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11A74" w:rsidRPr="00411A74">
        <w:rPr>
          <w:rFonts w:ascii="Arial" w:hAnsi="Arial" w:cs="Arial"/>
          <w:b/>
          <w:bCs/>
          <w:sz w:val="24"/>
        </w:rPr>
        <w:t>NR_Mob_enh</w:t>
      </w:r>
      <w:proofErr w:type="spellEnd"/>
      <w:r w:rsidR="00411A74" w:rsidRPr="00411A74">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411A7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68FC801" w14:textId="16AD703E" w:rsidR="005A7BD5" w:rsidRDefault="00D05555" w:rsidP="002A2274">
      <w:pPr>
        <w:jc w:val="both"/>
      </w:pPr>
      <w:r>
        <w:t xml:space="preserve">RAN2 </w:t>
      </w:r>
      <w:r w:rsidR="00411A74">
        <w:t xml:space="preserve">is focused on specifying the SN-initiated </w:t>
      </w:r>
      <w:proofErr w:type="spellStart"/>
      <w:r w:rsidR="00411A74">
        <w:t>PSCell</w:t>
      </w:r>
      <w:proofErr w:type="spellEnd"/>
      <w:r w:rsidR="00411A74">
        <w:t xml:space="preserve"> change as a part of Rel-16 WI on Mobility enhancements in NR. In the course of </w:t>
      </w:r>
      <w:r w:rsidR="00411A74" w:rsidRPr="00411A74">
        <w:t xml:space="preserve">[108#67][NR Mob] </w:t>
      </w:r>
      <w:r w:rsidR="00411A74">
        <w:t xml:space="preserve">e-mail discussion (report available in </w:t>
      </w:r>
      <w:r w:rsidR="00411A74">
        <w:fldChar w:fldCharType="begin"/>
      </w:r>
      <w:r w:rsidR="00411A74">
        <w:instrText xml:space="preserve"> REF _Ref31103287 \r \h </w:instrText>
      </w:r>
      <w:r w:rsidR="002A2274">
        <w:instrText xml:space="preserve"> \* MERGEFORMAT </w:instrText>
      </w:r>
      <w:r w:rsidR="00411A74">
        <w:fldChar w:fldCharType="separate"/>
      </w:r>
      <w:r w:rsidR="00411A74">
        <w:t>[1]</w:t>
      </w:r>
      <w:r w:rsidR="00411A74">
        <w:fldChar w:fldCharType="end"/>
      </w:r>
      <w:r w:rsidR="00411A74">
        <w:t xml:space="preserve">) it was considered </w:t>
      </w:r>
      <w:r w:rsidR="002A2274">
        <w:t xml:space="preserve">whether the UE should inform the MN when it initiates CPC execution. </w:t>
      </w:r>
      <w:r w:rsidR="00411A74">
        <w:t xml:space="preserve">This paper </w:t>
      </w:r>
      <w:r w:rsidR="00AC49D0">
        <w:t>provides our further thoughts on this topic.</w:t>
      </w:r>
    </w:p>
    <w:p w14:paraId="44E682EF" w14:textId="62FE7E45" w:rsidR="00367A15" w:rsidRDefault="002A2274" w:rsidP="00367A15">
      <w:pPr>
        <w:pStyle w:val="Heading1"/>
      </w:pPr>
      <w:r>
        <w:t>2</w:t>
      </w:r>
      <w:r w:rsidR="00367A15" w:rsidRPr="006E13D1">
        <w:tab/>
      </w:r>
      <w:r w:rsidR="00A339DB">
        <w:t>Informing MN about CPC execution</w:t>
      </w:r>
    </w:p>
    <w:p w14:paraId="4EE578B3" w14:textId="49268143" w:rsidR="00F3750E" w:rsidRDefault="00367A15" w:rsidP="002A2274">
      <w:pPr>
        <w:jc w:val="both"/>
      </w:pPr>
      <w:r>
        <w:t xml:space="preserve">Another question (Q4) in the </w:t>
      </w:r>
      <w:r w:rsidRPr="00411A74">
        <w:t>[108#</w:t>
      </w:r>
      <w:proofErr w:type="gramStart"/>
      <w:r w:rsidRPr="00411A74">
        <w:t>67][</w:t>
      </w:r>
      <w:proofErr w:type="gramEnd"/>
      <w:r w:rsidRPr="00411A74">
        <w:t>NR Mob]</w:t>
      </w:r>
      <w:r>
        <w:t xml:space="preserve"> email discussion was, whether the UE should send a message to MN </w:t>
      </w:r>
      <w:r w:rsidR="007F3B66">
        <w:t>when CPC execution condition is fulfilled and the UE starts executing CPC. Many companies see an advantage of that when SRB3 is not configured (and SRB1 is used instead). We agree that this is helpful. The reason is that the MN is aware of CPC execution and thus can avoid sending MN reconfigurations.</w:t>
      </w:r>
      <w:r w:rsidR="00A339DB">
        <w:t xml:space="preserve"> Note that in contrast to convention</w:t>
      </w:r>
      <w:r w:rsidR="005C27CF">
        <w:t>al</w:t>
      </w:r>
      <w:r w:rsidR="00A339DB">
        <w:t xml:space="preserve"> CHO, such a message would be rather robust, since there is no reason that the connection to the MN suffers bad radio conditions.</w:t>
      </w:r>
    </w:p>
    <w:p w14:paraId="33E42D54" w14:textId="16B7B858" w:rsidR="007F3B66" w:rsidRDefault="007F3B66" w:rsidP="002A2274">
      <w:pPr>
        <w:jc w:val="both"/>
      </w:pPr>
      <w:r>
        <w:t xml:space="preserve">However, most companies say that such a message is not needed when SRB3 is configured. We believe that the same benefit is achieved. Even when SRB3 is configured, it is helpful for the MN to be aware that UE is executing CPC. One may even say that in particular for SRB3 it is relevant, since MN has no knowledge at all that CPC is going on. Furthermore, we see little benefits in saving this message for the SRB3 case, </w:t>
      </w:r>
      <w:r w:rsidR="005C27CF">
        <w:t xml:space="preserve">if </w:t>
      </w:r>
      <w:r>
        <w:t>we introduce it for the SRB1 case.</w:t>
      </w:r>
    </w:p>
    <w:p w14:paraId="11255C90" w14:textId="20608DF6" w:rsidR="00A339DB" w:rsidRPr="00A339DB" w:rsidRDefault="00A339DB" w:rsidP="002A2274">
      <w:pPr>
        <w:jc w:val="both"/>
        <w:rPr>
          <w:b/>
          <w:bCs/>
        </w:rPr>
      </w:pPr>
      <w:r w:rsidRPr="00A339DB">
        <w:rPr>
          <w:b/>
          <w:bCs/>
        </w:rPr>
        <w:t>Observation 1: It is beneficial when the UE informs MN when CPC is executed while SRB3 is not configured, since the MN can refrain from sending RRC reconfigurations.</w:t>
      </w:r>
    </w:p>
    <w:p w14:paraId="174444CF" w14:textId="3E1B9408" w:rsidR="007F3B66" w:rsidRPr="00A339DB" w:rsidRDefault="007F3B66" w:rsidP="002A2274">
      <w:pPr>
        <w:jc w:val="both"/>
        <w:rPr>
          <w:b/>
          <w:bCs/>
        </w:rPr>
      </w:pPr>
      <w:r w:rsidRPr="00A339DB">
        <w:rPr>
          <w:b/>
          <w:bCs/>
        </w:rPr>
        <w:t xml:space="preserve">Observation </w:t>
      </w:r>
      <w:r w:rsidR="00A339DB" w:rsidRPr="00A339DB">
        <w:rPr>
          <w:b/>
          <w:bCs/>
        </w:rPr>
        <w:t>2</w:t>
      </w:r>
      <w:r w:rsidRPr="00A339DB">
        <w:rPr>
          <w:b/>
          <w:bCs/>
        </w:rPr>
        <w:t>: If it is helpful when UE informs MN when CPC is executed</w:t>
      </w:r>
      <w:r w:rsidR="00A339DB" w:rsidRPr="00A339DB">
        <w:rPr>
          <w:b/>
          <w:bCs/>
        </w:rPr>
        <w:t xml:space="preserve"> when SRB3 is not configured</w:t>
      </w:r>
      <w:r w:rsidR="00BC7296">
        <w:rPr>
          <w:b/>
          <w:bCs/>
        </w:rPr>
        <w:t xml:space="preserve"> (see Observation 1)</w:t>
      </w:r>
      <w:r w:rsidR="00A339DB" w:rsidRPr="00A339DB">
        <w:rPr>
          <w:b/>
          <w:bCs/>
        </w:rPr>
        <w:t>, it is also helpful when SRB3 is configured.</w:t>
      </w:r>
    </w:p>
    <w:p w14:paraId="108B79F9" w14:textId="0413E996" w:rsidR="007F3B66" w:rsidRPr="00A339DB" w:rsidRDefault="007F3B66" w:rsidP="002A2274">
      <w:pPr>
        <w:jc w:val="both"/>
        <w:rPr>
          <w:b/>
          <w:bCs/>
        </w:rPr>
      </w:pPr>
      <w:r w:rsidRPr="00A339DB">
        <w:rPr>
          <w:b/>
          <w:bCs/>
        </w:rPr>
        <w:t xml:space="preserve">Proposal </w:t>
      </w:r>
      <w:r w:rsidR="002A2274">
        <w:rPr>
          <w:b/>
          <w:bCs/>
        </w:rPr>
        <w:t>1</w:t>
      </w:r>
      <w:r w:rsidRPr="00A339DB">
        <w:rPr>
          <w:b/>
          <w:bCs/>
        </w:rPr>
        <w:t xml:space="preserve">: </w:t>
      </w:r>
      <w:r w:rsidR="00A339DB" w:rsidRPr="00A339DB">
        <w:rPr>
          <w:b/>
          <w:bCs/>
        </w:rPr>
        <w:t>The UE shall inform the MN when CPC execution condition is fulfilled and the UE starts executing CPC, irrespective whether SRB3 is conf</w:t>
      </w:r>
      <w:bookmarkStart w:id="0" w:name="_GoBack"/>
      <w:bookmarkEnd w:id="0"/>
      <w:r w:rsidR="00A339DB" w:rsidRPr="00A339DB">
        <w:rPr>
          <w:b/>
          <w:bCs/>
        </w:rPr>
        <w:t>igured or not.</w:t>
      </w:r>
    </w:p>
    <w:p w14:paraId="5FF2457F" w14:textId="6D990267" w:rsidR="00A209D6" w:rsidRPr="006E13D1" w:rsidRDefault="002A2274" w:rsidP="00A209D6">
      <w:pPr>
        <w:pStyle w:val="Heading1"/>
      </w:pPr>
      <w:r>
        <w:t>3</w:t>
      </w:r>
      <w:r w:rsidR="00A209D6" w:rsidRPr="006E13D1">
        <w:tab/>
      </w:r>
      <w:r w:rsidR="008C3057">
        <w:t>Conclusion</w:t>
      </w:r>
    </w:p>
    <w:p w14:paraId="6C60FFDC" w14:textId="78D6DD94" w:rsidR="00A209D6" w:rsidRPr="006E13D1" w:rsidRDefault="005F0B1A" w:rsidP="00A209D6">
      <w:r>
        <w:t xml:space="preserve">This paper elaborated on </w:t>
      </w:r>
      <w:r w:rsidR="002A2274">
        <w:t xml:space="preserve">informing the </w:t>
      </w:r>
      <w:r>
        <w:t>MN</w:t>
      </w:r>
      <w:r w:rsidR="002A2274">
        <w:t xml:space="preserve"> on</w:t>
      </w:r>
      <w:r>
        <w:t xml:space="preserve"> CPC</w:t>
      </w:r>
      <w:r w:rsidR="002A2274">
        <w:t xml:space="preserve"> execution</w:t>
      </w:r>
      <w:r>
        <w:t>. We made the following observations and proposals:</w:t>
      </w:r>
    </w:p>
    <w:p w14:paraId="323772EC" w14:textId="77777777" w:rsidR="002A2274" w:rsidRPr="00A339DB" w:rsidRDefault="002A2274" w:rsidP="002A2274">
      <w:pPr>
        <w:rPr>
          <w:b/>
          <w:bCs/>
        </w:rPr>
      </w:pPr>
      <w:r w:rsidRPr="00A339DB">
        <w:rPr>
          <w:b/>
          <w:bCs/>
        </w:rPr>
        <w:t>Observation 1: It is beneficial when the UE informs MN when CPC is executed while SRB3 is not configured, since the MN can refrain from sending RRC reconfigurations.</w:t>
      </w:r>
    </w:p>
    <w:p w14:paraId="14408B8C" w14:textId="7B4B7B19" w:rsidR="002A2274" w:rsidRPr="00A339DB" w:rsidRDefault="002A2274" w:rsidP="002A2274">
      <w:pPr>
        <w:rPr>
          <w:b/>
          <w:bCs/>
        </w:rPr>
      </w:pPr>
      <w:r w:rsidRPr="00A339DB">
        <w:rPr>
          <w:b/>
          <w:bCs/>
        </w:rPr>
        <w:t>Observation 2: If it is helpful when UE informs MN when CPC is executed when SRB3 is not configured</w:t>
      </w:r>
      <w:r w:rsidR="00BC7296">
        <w:rPr>
          <w:b/>
          <w:bCs/>
        </w:rPr>
        <w:t xml:space="preserve"> </w:t>
      </w:r>
      <w:r w:rsidR="00BC7296">
        <w:rPr>
          <w:b/>
          <w:bCs/>
        </w:rPr>
        <w:t>(</w:t>
      </w:r>
      <w:r w:rsidR="00BC7296">
        <w:rPr>
          <w:b/>
          <w:bCs/>
        </w:rPr>
        <w:t xml:space="preserve">see </w:t>
      </w:r>
      <w:r w:rsidR="00BC7296">
        <w:rPr>
          <w:b/>
          <w:bCs/>
        </w:rPr>
        <w:t>Observation 1)</w:t>
      </w:r>
      <w:r w:rsidRPr="00A339DB">
        <w:rPr>
          <w:b/>
          <w:bCs/>
        </w:rPr>
        <w:t>, it is also helpful when SRB3 is configured.</w:t>
      </w:r>
    </w:p>
    <w:p w14:paraId="60449C3F" w14:textId="4237E697" w:rsidR="00A209D6" w:rsidRPr="00BC7296" w:rsidRDefault="002A2274" w:rsidP="00A209D6">
      <w:pPr>
        <w:rPr>
          <w:b/>
          <w:bCs/>
        </w:rPr>
      </w:pPr>
      <w:r w:rsidRPr="00A339DB">
        <w:rPr>
          <w:b/>
          <w:bCs/>
        </w:rPr>
        <w:t xml:space="preserve">Proposal </w:t>
      </w:r>
      <w:r>
        <w:rPr>
          <w:b/>
          <w:bCs/>
        </w:rPr>
        <w:t>1</w:t>
      </w:r>
      <w:r w:rsidRPr="00A339DB">
        <w:rPr>
          <w:b/>
          <w:bCs/>
        </w:rPr>
        <w:t>: The UE shall inform the MN when CPC execution condition is fulfilled and the UE starts executing CPC, irrespective whether SRB3 is configured or not.</w:t>
      </w:r>
    </w:p>
    <w:p w14:paraId="21FE3F35" w14:textId="6A357E2D" w:rsidR="00411A74" w:rsidRDefault="00411A74">
      <w:pPr>
        <w:pStyle w:val="Heading1"/>
      </w:pPr>
      <w:r>
        <w:lastRenderedPageBreak/>
        <w:t>References</w:t>
      </w:r>
    </w:p>
    <w:p w14:paraId="3C18EA6B" w14:textId="13625EF0" w:rsidR="00C91910" w:rsidRPr="00411A74" w:rsidRDefault="00411A74" w:rsidP="00BC7296">
      <w:pPr>
        <w:pStyle w:val="ListParagraph"/>
        <w:numPr>
          <w:ilvl w:val="0"/>
          <w:numId w:val="16"/>
        </w:numPr>
      </w:pPr>
      <w:bookmarkStart w:id="1" w:name="_Ref31103287"/>
      <w:r>
        <w:t>R2-20</w:t>
      </w:r>
      <w:r w:rsidR="00D578C1">
        <w:t>00900</w:t>
      </w:r>
      <w:r>
        <w:t xml:space="preserve"> </w:t>
      </w:r>
      <w:r w:rsidRPr="00BC7296">
        <w:rPr>
          <w:i/>
        </w:rPr>
        <w:t>E-mail discussion report [108#</w:t>
      </w:r>
      <w:proofErr w:type="gramStart"/>
      <w:r w:rsidRPr="00BC7296">
        <w:rPr>
          <w:i/>
        </w:rPr>
        <w:t>67][</w:t>
      </w:r>
      <w:proofErr w:type="gramEnd"/>
      <w:r w:rsidRPr="00BC7296">
        <w:rPr>
          <w:i/>
        </w:rPr>
        <w:t>NR Mob] Resolving open issues in CPAC and creating TP</w:t>
      </w:r>
      <w:r>
        <w:t xml:space="preserve"> 3GPP TSG-RAN WG2 Meeting #109</w:t>
      </w:r>
      <w:r w:rsidR="00D578C1">
        <w:t>e</w:t>
      </w:r>
      <w:r>
        <w:t xml:space="preserve"> </w:t>
      </w:r>
      <w:bookmarkEnd w:id="1"/>
      <w:r w:rsidR="00D578C1">
        <w:t xml:space="preserve">Online in </w:t>
      </w:r>
      <w:proofErr w:type="spellStart"/>
      <w:r w:rsidR="00D578C1">
        <w:t>Elbonia</w:t>
      </w:r>
      <w:proofErr w:type="spellEnd"/>
    </w:p>
    <w:sectPr w:rsidR="00C91910" w:rsidRPr="00411A7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26B9D" w14:textId="77777777" w:rsidR="005C0E52" w:rsidRDefault="005C0E52">
      <w:r>
        <w:separator/>
      </w:r>
    </w:p>
  </w:endnote>
  <w:endnote w:type="continuationSeparator" w:id="0">
    <w:p w14:paraId="32B3A881" w14:textId="77777777" w:rsidR="005C0E52" w:rsidRDefault="005C0E52">
      <w:r>
        <w:continuationSeparator/>
      </w:r>
    </w:p>
  </w:endnote>
  <w:endnote w:type="continuationNotice" w:id="1">
    <w:p w14:paraId="06F166FF" w14:textId="77777777" w:rsidR="005C0E52" w:rsidRDefault="005C0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86768" w14:textId="77777777" w:rsidR="005C0E52" w:rsidRDefault="005C0E52">
      <w:r>
        <w:separator/>
      </w:r>
    </w:p>
  </w:footnote>
  <w:footnote w:type="continuationSeparator" w:id="0">
    <w:p w14:paraId="6CC1B52D" w14:textId="77777777" w:rsidR="005C0E52" w:rsidRDefault="005C0E52">
      <w:r>
        <w:continuationSeparator/>
      </w:r>
    </w:p>
  </w:footnote>
  <w:footnote w:type="continuationNotice" w:id="1">
    <w:p w14:paraId="4F79AA25" w14:textId="77777777" w:rsidR="005C0E52" w:rsidRDefault="005C0E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CB7747"/>
    <w:multiLevelType w:val="hybridMultilevel"/>
    <w:tmpl w:val="B58AE4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CDA5C29"/>
    <w:multiLevelType w:val="hybridMultilevel"/>
    <w:tmpl w:val="BEF6562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1B44FE"/>
    <w:multiLevelType w:val="hybridMultilevel"/>
    <w:tmpl w:val="EB444D3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9248F9"/>
    <w:multiLevelType w:val="hybridMultilevel"/>
    <w:tmpl w:val="5AB675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FE1064"/>
    <w:multiLevelType w:val="hybridMultilevel"/>
    <w:tmpl w:val="B58AE4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4841A80"/>
    <w:multiLevelType w:val="hybridMultilevel"/>
    <w:tmpl w:val="CCB4B6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3824B9"/>
    <w:multiLevelType w:val="hybridMultilevel"/>
    <w:tmpl w:val="FB78D94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1B05EAF"/>
    <w:multiLevelType w:val="hybridMultilevel"/>
    <w:tmpl w:val="4DF65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180EB3"/>
    <w:multiLevelType w:val="hybridMultilevel"/>
    <w:tmpl w:val="50A43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10"/>
  </w:num>
  <w:num w:numId="8">
    <w:abstractNumId w:val="14"/>
  </w:num>
  <w:num w:numId="9">
    <w:abstractNumId w:val="3"/>
  </w:num>
  <w:num w:numId="10">
    <w:abstractNumId w:val="8"/>
  </w:num>
  <w:num w:numId="11">
    <w:abstractNumId w:val="2"/>
  </w:num>
  <w:num w:numId="12">
    <w:abstractNumId w:val="13"/>
  </w:num>
  <w:num w:numId="13">
    <w:abstractNumId w:val="11"/>
  </w:num>
  <w:num w:numId="14">
    <w:abstractNumId w:val="7"/>
  </w:num>
  <w:num w:numId="15">
    <w:abstractNumId w:val="1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1164"/>
    <w:rsid w:val="00033397"/>
    <w:rsid w:val="00040095"/>
    <w:rsid w:val="00043F57"/>
    <w:rsid w:val="000511A2"/>
    <w:rsid w:val="00070BE1"/>
    <w:rsid w:val="00073C9C"/>
    <w:rsid w:val="00080512"/>
    <w:rsid w:val="00090468"/>
    <w:rsid w:val="00094568"/>
    <w:rsid w:val="000B7BCF"/>
    <w:rsid w:val="000C43D9"/>
    <w:rsid w:val="000C522B"/>
    <w:rsid w:val="000D0CC5"/>
    <w:rsid w:val="000D3136"/>
    <w:rsid w:val="000D58AB"/>
    <w:rsid w:val="00112F1A"/>
    <w:rsid w:val="001169C7"/>
    <w:rsid w:val="0013609A"/>
    <w:rsid w:val="00145075"/>
    <w:rsid w:val="001642AC"/>
    <w:rsid w:val="00164F63"/>
    <w:rsid w:val="001741A0"/>
    <w:rsid w:val="00175FA0"/>
    <w:rsid w:val="00190E22"/>
    <w:rsid w:val="00194CD0"/>
    <w:rsid w:val="001B49C9"/>
    <w:rsid w:val="001C23F4"/>
    <w:rsid w:val="001C4F79"/>
    <w:rsid w:val="001F10FB"/>
    <w:rsid w:val="001F168B"/>
    <w:rsid w:val="001F357A"/>
    <w:rsid w:val="001F7831"/>
    <w:rsid w:val="00204045"/>
    <w:rsid w:val="0020413F"/>
    <w:rsid w:val="0020712B"/>
    <w:rsid w:val="0022606D"/>
    <w:rsid w:val="00231728"/>
    <w:rsid w:val="00242EC2"/>
    <w:rsid w:val="00250404"/>
    <w:rsid w:val="002610D8"/>
    <w:rsid w:val="00266DDA"/>
    <w:rsid w:val="002747EC"/>
    <w:rsid w:val="002855BF"/>
    <w:rsid w:val="002A2274"/>
    <w:rsid w:val="002E1233"/>
    <w:rsid w:val="002F0D22"/>
    <w:rsid w:val="00311B17"/>
    <w:rsid w:val="003172DC"/>
    <w:rsid w:val="00325661"/>
    <w:rsid w:val="00325AE3"/>
    <w:rsid w:val="00326069"/>
    <w:rsid w:val="00334AF6"/>
    <w:rsid w:val="00336524"/>
    <w:rsid w:val="0035462D"/>
    <w:rsid w:val="00364B41"/>
    <w:rsid w:val="00365213"/>
    <w:rsid w:val="00367A15"/>
    <w:rsid w:val="00383096"/>
    <w:rsid w:val="003A41EF"/>
    <w:rsid w:val="003B40AD"/>
    <w:rsid w:val="003C4E37"/>
    <w:rsid w:val="003E16BE"/>
    <w:rsid w:val="003F4E28"/>
    <w:rsid w:val="003F76A5"/>
    <w:rsid w:val="004006E8"/>
    <w:rsid w:val="00401855"/>
    <w:rsid w:val="00411A74"/>
    <w:rsid w:val="004218E9"/>
    <w:rsid w:val="004321BF"/>
    <w:rsid w:val="004547B7"/>
    <w:rsid w:val="00465587"/>
    <w:rsid w:val="00466334"/>
    <w:rsid w:val="00477455"/>
    <w:rsid w:val="004A1F7B"/>
    <w:rsid w:val="004B32C1"/>
    <w:rsid w:val="004B6E5A"/>
    <w:rsid w:val="004C04A7"/>
    <w:rsid w:val="004C44D2"/>
    <w:rsid w:val="004D3578"/>
    <w:rsid w:val="004D380D"/>
    <w:rsid w:val="004D65B2"/>
    <w:rsid w:val="004E0519"/>
    <w:rsid w:val="004E213A"/>
    <w:rsid w:val="004F7822"/>
    <w:rsid w:val="00501234"/>
    <w:rsid w:val="00503171"/>
    <w:rsid w:val="00506C28"/>
    <w:rsid w:val="005151E3"/>
    <w:rsid w:val="00534DA0"/>
    <w:rsid w:val="00543E6C"/>
    <w:rsid w:val="00565087"/>
    <w:rsid w:val="0056573F"/>
    <w:rsid w:val="005A7BD5"/>
    <w:rsid w:val="005C0E52"/>
    <w:rsid w:val="005C27CF"/>
    <w:rsid w:val="005D602A"/>
    <w:rsid w:val="005F0B1A"/>
    <w:rsid w:val="00610F8B"/>
    <w:rsid w:val="00611566"/>
    <w:rsid w:val="006221E5"/>
    <w:rsid w:val="0062236A"/>
    <w:rsid w:val="0064012E"/>
    <w:rsid w:val="00646D99"/>
    <w:rsid w:val="00656910"/>
    <w:rsid w:val="006574C0"/>
    <w:rsid w:val="006623A3"/>
    <w:rsid w:val="006719B8"/>
    <w:rsid w:val="00687A30"/>
    <w:rsid w:val="006A20C3"/>
    <w:rsid w:val="006C66D8"/>
    <w:rsid w:val="006D1E24"/>
    <w:rsid w:val="006E1417"/>
    <w:rsid w:val="006F6A2C"/>
    <w:rsid w:val="007069DC"/>
    <w:rsid w:val="00710201"/>
    <w:rsid w:val="007115D4"/>
    <w:rsid w:val="0072073A"/>
    <w:rsid w:val="007342B5"/>
    <w:rsid w:val="00734A5B"/>
    <w:rsid w:val="00744E76"/>
    <w:rsid w:val="0075033B"/>
    <w:rsid w:val="00757D40"/>
    <w:rsid w:val="007662B5"/>
    <w:rsid w:val="00781F0F"/>
    <w:rsid w:val="0078727C"/>
    <w:rsid w:val="0079049D"/>
    <w:rsid w:val="00793DC5"/>
    <w:rsid w:val="007B18D8"/>
    <w:rsid w:val="007B3B9A"/>
    <w:rsid w:val="007C095F"/>
    <w:rsid w:val="007C2DD0"/>
    <w:rsid w:val="007D0A7F"/>
    <w:rsid w:val="007E1964"/>
    <w:rsid w:val="007F2E08"/>
    <w:rsid w:val="007F3B66"/>
    <w:rsid w:val="008028A4"/>
    <w:rsid w:val="00813245"/>
    <w:rsid w:val="00840DE0"/>
    <w:rsid w:val="00843EDE"/>
    <w:rsid w:val="00850701"/>
    <w:rsid w:val="0086354A"/>
    <w:rsid w:val="008768CA"/>
    <w:rsid w:val="00876C68"/>
    <w:rsid w:val="00877EF9"/>
    <w:rsid w:val="00880559"/>
    <w:rsid w:val="00886498"/>
    <w:rsid w:val="00886BCD"/>
    <w:rsid w:val="008970F9"/>
    <w:rsid w:val="008B5306"/>
    <w:rsid w:val="008C2E2A"/>
    <w:rsid w:val="008C3057"/>
    <w:rsid w:val="008C785E"/>
    <w:rsid w:val="008D2E4D"/>
    <w:rsid w:val="008E22B6"/>
    <w:rsid w:val="008F1F75"/>
    <w:rsid w:val="008F396F"/>
    <w:rsid w:val="008F3DCD"/>
    <w:rsid w:val="0090124E"/>
    <w:rsid w:val="0090271F"/>
    <w:rsid w:val="00902DB9"/>
    <w:rsid w:val="00903670"/>
    <w:rsid w:val="0090466A"/>
    <w:rsid w:val="00912C96"/>
    <w:rsid w:val="0092143D"/>
    <w:rsid w:val="00923655"/>
    <w:rsid w:val="00936071"/>
    <w:rsid w:val="009376CD"/>
    <w:rsid w:val="00940212"/>
    <w:rsid w:val="00942EC2"/>
    <w:rsid w:val="00961B32"/>
    <w:rsid w:val="00962509"/>
    <w:rsid w:val="00970DB3"/>
    <w:rsid w:val="00974BB0"/>
    <w:rsid w:val="00975BCD"/>
    <w:rsid w:val="009859FE"/>
    <w:rsid w:val="009A0AF3"/>
    <w:rsid w:val="009B07CD"/>
    <w:rsid w:val="009C19E9"/>
    <w:rsid w:val="009C2331"/>
    <w:rsid w:val="009D74A6"/>
    <w:rsid w:val="00A04ED4"/>
    <w:rsid w:val="00A10024"/>
    <w:rsid w:val="00A10F02"/>
    <w:rsid w:val="00A12ED3"/>
    <w:rsid w:val="00A204CA"/>
    <w:rsid w:val="00A209D6"/>
    <w:rsid w:val="00A23486"/>
    <w:rsid w:val="00A339DB"/>
    <w:rsid w:val="00A53724"/>
    <w:rsid w:val="00A54B2B"/>
    <w:rsid w:val="00A733FF"/>
    <w:rsid w:val="00A82346"/>
    <w:rsid w:val="00A9671C"/>
    <w:rsid w:val="00AA1553"/>
    <w:rsid w:val="00AB58A8"/>
    <w:rsid w:val="00AC1D56"/>
    <w:rsid w:val="00AC49D0"/>
    <w:rsid w:val="00B05380"/>
    <w:rsid w:val="00B05962"/>
    <w:rsid w:val="00B15449"/>
    <w:rsid w:val="00B16C2F"/>
    <w:rsid w:val="00B25910"/>
    <w:rsid w:val="00B27303"/>
    <w:rsid w:val="00B30804"/>
    <w:rsid w:val="00B47FD1"/>
    <w:rsid w:val="00B516BB"/>
    <w:rsid w:val="00B6030B"/>
    <w:rsid w:val="00B60AAE"/>
    <w:rsid w:val="00B63AFB"/>
    <w:rsid w:val="00B84CC0"/>
    <w:rsid w:val="00B84DB2"/>
    <w:rsid w:val="00B96547"/>
    <w:rsid w:val="00BA6F9C"/>
    <w:rsid w:val="00BC3555"/>
    <w:rsid w:val="00BC7296"/>
    <w:rsid w:val="00BE304A"/>
    <w:rsid w:val="00BF08A9"/>
    <w:rsid w:val="00C12B51"/>
    <w:rsid w:val="00C240CA"/>
    <w:rsid w:val="00C24650"/>
    <w:rsid w:val="00C25465"/>
    <w:rsid w:val="00C25D7E"/>
    <w:rsid w:val="00C33079"/>
    <w:rsid w:val="00C83A13"/>
    <w:rsid w:val="00C9068C"/>
    <w:rsid w:val="00C91910"/>
    <w:rsid w:val="00C92967"/>
    <w:rsid w:val="00CA3D0C"/>
    <w:rsid w:val="00CA654B"/>
    <w:rsid w:val="00CB28BD"/>
    <w:rsid w:val="00CB36FA"/>
    <w:rsid w:val="00CB72B8"/>
    <w:rsid w:val="00CC22FD"/>
    <w:rsid w:val="00CD4C7B"/>
    <w:rsid w:val="00CD58FE"/>
    <w:rsid w:val="00D05555"/>
    <w:rsid w:val="00D33BE3"/>
    <w:rsid w:val="00D3792D"/>
    <w:rsid w:val="00D4003F"/>
    <w:rsid w:val="00D55E47"/>
    <w:rsid w:val="00D578C1"/>
    <w:rsid w:val="00D62E19"/>
    <w:rsid w:val="00D67CD1"/>
    <w:rsid w:val="00D738D6"/>
    <w:rsid w:val="00D805D3"/>
    <w:rsid w:val="00D80795"/>
    <w:rsid w:val="00D854BE"/>
    <w:rsid w:val="00D87E00"/>
    <w:rsid w:val="00D9134D"/>
    <w:rsid w:val="00D96D11"/>
    <w:rsid w:val="00DA7A03"/>
    <w:rsid w:val="00DB0DB8"/>
    <w:rsid w:val="00DB1818"/>
    <w:rsid w:val="00DC309B"/>
    <w:rsid w:val="00DC4DA2"/>
    <w:rsid w:val="00DC5261"/>
    <w:rsid w:val="00DE25D2"/>
    <w:rsid w:val="00E30290"/>
    <w:rsid w:val="00E46C08"/>
    <w:rsid w:val="00E471CF"/>
    <w:rsid w:val="00E62835"/>
    <w:rsid w:val="00E77645"/>
    <w:rsid w:val="00E83697"/>
    <w:rsid w:val="00EA66C9"/>
    <w:rsid w:val="00EB6A89"/>
    <w:rsid w:val="00EB7F69"/>
    <w:rsid w:val="00EC4A25"/>
    <w:rsid w:val="00EC4A3D"/>
    <w:rsid w:val="00ED59AA"/>
    <w:rsid w:val="00EE54AF"/>
    <w:rsid w:val="00F025A2"/>
    <w:rsid w:val="00F036E9"/>
    <w:rsid w:val="00F0610A"/>
    <w:rsid w:val="00F07388"/>
    <w:rsid w:val="00F2026E"/>
    <w:rsid w:val="00F2210A"/>
    <w:rsid w:val="00F3750E"/>
    <w:rsid w:val="00F37743"/>
    <w:rsid w:val="00F54A3D"/>
    <w:rsid w:val="00F54CB0"/>
    <w:rsid w:val="00F55FC2"/>
    <w:rsid w:val="00F579CD"/>
    <w:rsid w:val="00F62E3B"/>
    <w:rsid w:val="00F653B8"/>
    <w:rsid w:val="00F67316"/>
    <w:rsid w:val="00F71B89"/>
    <w:rsid w:val="00F7353C"/>
    <w:rsid w:val="00F76F8F"/>
    <w:rsid w:val="00F77E66"/>
    <w:rsid w:val="00F77F74"/>
    <w:rsid w:val="00F87251"/>
    <w:rsid w:val="00F941DF"/>
    <w:rsid w:val="00FA1266"/>
    <w:rsid w:val="00FB36FA"/>
    <w:rsid w:val="00FC1192"/>
    <w:rsid w:val="00FD2CF3"/>
    <w:rsid w:val="00FE251B"/>
    <w:rsid w:val="00FF5008"/>
    <w:rsid w:val="2A0F1728"/>
    <w:rsid w:val="3CE7D40C"/>
    <w:rsid w:val="5AA1CF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68FC514D-429C-4538-A7EB-71C5A5F0C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Char">
    <w:name w:val="NO Char"/>
    <w:link w:val="NO"/>
    <w:qFormat/>
    <w:rsid w:val="00BE304A"/>
    <w:rPr>
      <w:lang w:eastAsia="en-US"/>
    </w:rPr>
  </w:style>
  <w:style w:type="character" w:customStyle="1" w:styleId="THChar">
    <w:name w:val="TH Char"/>
    <w:link w:val="TH"/>
    <w:qFormat/>
    <w:rsid w:val="00BE304A"/>
    <w:rPr>
      <w:rFonts w:ascii="Arial" w:hAnsi="Arial"/>
      <w:b/>
      <w:lang w:eastAsia="en-US"/>
    </w:rPr>
  </w:style>
  <w:style w:type="character" w:customStyle="1" w:styleId="TFChar">
    <w:name w:val="TF Char"/>
    <w:link w:val="TF"/>
    <w:rsid w:val="00BE304A"/>
    <w:rPr>
      <w:rFonts w:ascii="Arial" w:hAnsi="Arial"/>
      <w:b/>
      <w:lang w:eastAsia="en-US"/>
    </w:rPr>
  </w:style>
  <w:style w:type="paragraph" w:styleId="ListParagraph">
    <w:name w:val="List Paragraph"/>
    <w:basedOn w:val="Normal"/>
    <w:uiPriority w:val="34"/>
    <w:qFormat/>
    <w:rsid w:val="000511A2"/>
    <w:pPr>
      <w:ind w:left="720"/>
      <w:contextualSpacing/>
    </w:pPr>
  </w:style>
  <w:style w:type="character" w:styleId="CommentReference">
    <w:name w:val="annotation reference"/>
    <w:basedOn w:val="DefaultParagraphFont"/>
    <w:rsid w:val="00EE54AF"/>
    <w:rPr>
      <w:sz w:val="16"/>
      <w:szCs w:val="16"/>
    </w:rPr>
  </w:style>
  <w:style w:type="paragraph" w:styleId="CommentText">
    <w:name w:val="annotation text"/>
    <w:basedOn w:val="Normal"/>
    <w:link w:val="CommentTextChar"/>
    <w:rsid w:val="00EE54AF"/>
  </w:style>
  <w:style w:type="character" w:customStyle="1" w:styleId="CommentTextChar">
    <w:name w:val="Comment Text Char"/>
    <w:basedOn w:val="DefaultParagraphFont"/>
    <w:link w:val="CommentText"/>
    <w:rsid w:val="00EE54AF"/>
    <w:rPr>
      <w:lang w:eastAsia="en-US"/>
    </w:rPr>
  </w:style>
  <w:style w:type="paragraph" w:styleId="CommentSubject">
    <w:name w:val="annotation subject"/>
    <w:basedOn w:val="CommentText"/>
    <w:next w:val="CommentText"/>
    <w:link w:val="CommentSubjectChar"/>
    <w:rsid w:val="00EE54AF"/>
    <w:rPr>
      <w:b/>
      <w:bCs/>
    </w:rPr>
  </w:style>
  <w:style w:type="character" w:customStyle="1" w:styleId="CommentSubjectChar">
    <w:name w:val="Comment Subject Char"/>
    <w:basedOn w:val="CommentTextChar"/>
    <w:link w:val="CommentSubject"/>
    <w:rsid w:val="00EE54AF"/>
    <w:rPr>
      <w:b/>
      <w:bCs/>
      <w:lang w:eastAsia="en-US"/>
    </w:rPr>
  </w:style>
  <w:style w:type="table" w:styleId="TableGrid">
    <w:name w:val="Table Grid"/>
    <w:basedOn w:val="TableNormal"/>
    <w:uiPriority w:val="59"/>
    <w:rsid w:val="004B6E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70460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5AIRPNAIUNRU-859666464-6123</_dlc_DocId>
    <_dlc_DocIdUrl xmlns="71c5aaf6-e6ce-465b-b873-5148d2a4c105">
      <Url>https://nokia.sharepoint.com/sites/c5g/e2earch/_layouts/15/DocIdRedir.aspx?ID=5AIRPNAIUNRU-859666464-6123</Url>
      <Description>5AIRPNAIUNRU-859666464-6123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infopath/2007/PartnerControls"/>
    <ds:schemaRef ds:uri="http://purl.org/dc/elements/1.1/"/>
    <ds:schemaRef ds:uri="http://schemas.microsoft.com/office/2006/documentManagement/type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purl.org/dc/dcmitype/"/>
    <ds:schemaRef ds:uri="83f22d2f-d16e-4be6-ad4f-29fa0b067c3c"/>
    <ds:schemaRef ds:uri="3b34c8f0-1ef5-4d1e-bb66-517ce7fe7356"/>
    <ds:schemaRef ds:uri="http://www.w3.org/XML/1998/namespac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17776EBF-90CE-4E12-8E62-18AECB00F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76660920-DDE8-4D8C-8896-C827E2FA8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2</Pages>
  <Words>505</Words>
  <Characters>2507</Characters>
  <Application>Microsoft Office Word</Application>
  <DocSecurity>0</DocSecurity>
  <Lines>20</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keywords/>
  <dc:description/>
  <cp:lastModifiedBy>Nokia</cp:lastModifiedBy>
  <cp:revision>6</cp:revision>
  <dcterms:created xsi:type="dcterms:W3CDTF">2020-02-12T12:20:00Z</dcterms:created>
  <dcterms:modified xsi:type="dcterms:W3CDTF">2020-02-13T16:14:00Z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00e89093-02dc-41c2-b940-48faccd985fb</vt:lpwstr>
  </property>
</Properties>
</file>